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1620B" w:rsidRPr="0031620B" w:rsidRDefault="0031620B" w:rsidP="0031620B">
      <w:pPr>
        <w:shd w:val="clear" w:color="auto" w:fill="082FBB"/>
        <w:spacing w:before="48" w:after="48" w:line="240" w:lineRule="auto"/>
        <w:jc w:val="center"/>
        <w:outlineLvl w:val="1"/>
        <w:rPr>
          <w:rFonts w:ascii="Arial" w:eastAsia="Times New Roman" w:hAnsi="Arial" w:cs="Arial"/>
          <w:color w:val="002080"/>
          <w:spacing w:val="-15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2080"/>
          <w:spacing w:val="-15"/>
          <w:sz w:val="32"/>
          <w:szCs w:val="32"/>
          <w:highlight w:val="magenta"/>
          <w:lang w:eastAsia="ru-RU"/>
        </w:rPr>
        <w:fldChar w:fldCharType="begin"/>
      </w:r>
      <w:r w:rsidRPr="0031620B">
        <w:rPr>
          <w:rFonts w:ascii="Arial" w:eastAsia="Times New Roman" w:hAnsi="Arial" w:cs="Arial"/>
          <w:color w:val="002080"/>
          <w:spacing w:val="-15"/>
          <w:sz w:val="32"/>
          <w:szCs w:val="32"/>
          <w:highlight w:val="magenta"/>
          <w:lang w:eastAsia="ru-RU"/>
        </w:rPr>
        <w:instrText xml:space="preserve"> HYPERLINK "http://kchprsport.ru/%d1%80%d0%b5%d0%ba%d0%b2%d0%b8%d0%b7%d0%b8%d1%82%d1%8b/%d0%b8%d0%bd%d1%84%d0%be%d1%80%d0%bc%d0%b0%d1%86%d0%b8%d1%8f-%d0%b4%d0%bb%d1%8f-%d1%80%d0%be%d0%b4%d0%b8%d1%82%d0%b5%d0%bb%d0%b5%d0%b9/%d0%bf%d1%80%d0%be%d0%b1%d0%bb%d0%b5%d0%bc%d0%b0-%d0%bd%d0%b5-%d0%bc%d0%b5%d0%b4%d0%b8%d1%86%d0%b8%d0%bd%d1%81%d0%ba%d0%b0%d1%8f-%d0%b0-%d1%81%d0%be%d1%86%d0%b8%d0%b0%d0%bb%d1%8c%d0%bd%d0%b0%d1%8f/" \o "Проблема не медицинская, а социальная" </w:instrText>
      </w:r>
      <w:r w:rsidRPr="0031620B">
        <w:rPr>
          <w:rFonts w:ascii="Arial" w:eastAsia="Times New Roman" w:hAnsi="Arial" w:cs="Arial"/>
          <w:color w:val="002080"/>
          <w:spacing w:val="-15"/>
          <w:sz w:val="32"/>
          <w:szCs w:val="32"/>
          <w:highlight w:val="magenta"/>
          <w:lang w:eastAsia="ru-RU"/>
        </w:rPr>
        <w:fldChar w:fldCharType="separate"/>
      </w:r>
      <w:r w:rsidRPr="0031620B">
        <w:rPr>
          <w:rFonts w:ascii="Arial" w:eastAsia="Times New Roman" w:hAnsi="Arial" w:cs="Arial"/>
          <w:color w:val="0033CC"/>
          <w:spacing w:val="-15"/>
          <w:sz w:val="32"/>
          <w:szCs w:val="32"/>
          <w:highlight w:val="magenta"/>
          <w:lang w:eastAsia="ru-RU"/>
        </w:rPr>
        <w:t>Проблема не медицинская, а социальная</w:t>
      </w:r>
      <w:r w:rsidRPr="0031620B">
        <w:rPr>
          <w:rFonts w:ascii="Arial" w:eastAsia="Times New Roman" w:hAnsi="Arial" w:cs="Arial"/>
          <w:color w:val="002080"/>
          <w:spacing w:val="-15"/>
          <w:sz w:val="32"/>
          <w:szCs w:val="32"/>
          <w:highlight w:val="magenta"/>
          <w:lang w:eastAsia="ru-RU"/>
        </w:rPr>
        <w:fldChar w:fldCharType="end"/>
      </w:r>
      <w:bookmarkEnd w:id="0"/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 xml:space="preserve">    </w:t>
      </w: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В нашей стране долгое время скрывалась проблема жестокого обращения с детьми. Детям, пострадавшим от насилия, оказывалась только лечебная помощь. В последние годы общество не в состоянии отрицать и умалчивать эту проблему. Анализ случаев пострадавших показал, что дети, ставшие жертвой жестокого обращения, нуждаются не только в медицинской, но и психологической помощи.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Среди причин возникновения жестокого обращения с детьми можно выделить следующие: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— безработица или низкая материальная обеспеченность семей;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— алкоголизм одного или обоих родителей;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— одиночество или распавшийся брак;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— слишком маленькое жилье, усиливающее напряженность;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— озлобленность родителей или разочарованность в жизни;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— физическое или психическое переутомление;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— незрелость родителей;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— эгоизм родителей, их стремление к развлечениям;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— отсутствие привязанности к ребенку;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— чрезмерная требовательность;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— рождение другого ребенка;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— большое количество детей;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— нежеланный ребенок (как повод и принуждение к заключению брака);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— преждевременно родившийся в браке ребенок, дающий повод для размолвок и разрыва;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lastRenderedPageBreak/>
        <w:t>— внебрачный ребенок как объект вымещения зла на его родителя;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— ребенок с физическими и психическими недостатками, от которого хотят избавиться;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— своеобразие поведения ребенка, вызывающее чрезмерную реакцию взрослых: своенравие, упрямство, протесты, нарочитый отказ выполнять режим (отказ от еды и т. д.), посещать детские учреждения, крики, воровство, ложь, лень, также отрицательную реакцию взрослых вызывают недержание кала и мочи, рвота и т. д.</w:t>
      </w:r>
    </w:p>
    <w:p w:rsidR="0031620B" w:rsidRPr="0031620B" w:rsidRDefault="0031620B" w:rsidP="0031620B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1620B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Проблема жестокого обращения с детьми не только и не столько медицинская, в большей степени это социальная проблема, которая может быть решена совместными усилиями вышеперечисленных структур на государственном уровне с привлечением квалифицированных специалистов. Вместе с тем должны быть разработаны меры по профилактике этого явления, основанные на глубоком знании и анализе причин жестокого обращения с детьми. Одной из таких мер может послужить установление более строгих мер ответственности лиц, виновных в причинении вреда здоровью детям и подросткам, в частности, усиление уголовного законодательства в отношении обидчиков. В действующем Уголовном кодексе РФ существует статья 245 за жестокое обращение с животными, однако статья, предусматривающая наказание за жестокое обращение с детьми, отсутствует.</w:t>
      </w:r>
    </w:p>
    <w:p w:rsidR="0035024D" w:rsidRDefault="0035024D"/>
    <w:sectPr w:rsidR="0035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15"/>
    <w:rsid w:val="0031620B"/>
    <w:rsid w:val="0035024D"/>
    <w:rsid w:val="00B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305AB-945D-49AF-949D-A65AFFC3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5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3</cp:revision>
  <dcterms:created xsi:type="dcterms:W3CDTF">2020-02-09T04:49:00Z</dcterms:created>
  <dcterms:modified xsi:type="dcterms:W3CDTF">2020-02-09T04:50:00Z</dcterms:modified>
</cp:coreProperties>
</file>